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南银理财珠联璧合鑫悦享1908三个月定开公募人民币理财产品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南银理财珠联璧合鑫悦享1908三个月定开公募人民币理财产品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Z7003220000007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封闭式净值型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2019年08月22日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2,150,183,499.86</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中粮信托有限责任公司,国投泰康信托有限公司,紫金信托有限责任公司,鑫沅资产管理有限公司,陆家嘴国际信托有限公司,长江养老保险股份有限公司,太平洋资产管理有限责任公司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Z40001</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2,339,719,077.07</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1.1532</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1.2511</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Z41001</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97,036,471.77</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1.1535</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1.1535</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Z42001</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43,128,880.07</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1.1556</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1.1556</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2026年02月25日 - 2026年03月31日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Z40001</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0.52%</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2026年02月25日 - 2026年03月31日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Z41001</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0.52%</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2026年02月25日 - 2026年03月31日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Z42001</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0.52%</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Z40001份额净值为1.1532元，Z41001份额净值为1.1535元，Z42001份额净值为1.1556</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93.39%</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93.06%</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6.61%</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6.94%</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372,957,756.36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252,093,223.43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108,443,523.69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DQCKX202505120002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中国银行定期存款20250512A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112503154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25农业银行CD154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98,398,700.00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112503166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25农业银行CD166</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98,381,000.00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ZJQTT202512150002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国投泰康信托福佳10号集合资金信托计划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87,758,858.92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83,538,246.48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82,327,588.62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252198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23富开01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52,113,700.00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0120000000000314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南京银行鑫悦享1908三个月定开</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365521227.00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372500000.00</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1107195.02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136461.35</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2026年03月31日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